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40C8D" w14:textId="5BDC4770" w:rsidR="009C76EB" w:rsidRDefault="009C76EB" w:rsidP="009C76EB">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w:t>
        </w:r>
      </w:fldSimple>
      <w:r>
        <w:rPr>
          <w:b/>
          <w:noProof/>
          <w:sz w:val="24"/>
        </w:rPr>
        <w:t>2 Meeting #</w:t>
      </w:r>
      <w:fldSimple w:instr=" DOCPROPERTY  MtgSeq  \* MERGEFORMAT ">
        <w:r w:rsidRPr="00EB09B7">
          <w:rPr>
            <w:b/>
            <w:noProof/>
            <w:sz w:val="24"/>
          </w:rPr>
          <w:t xml:space="preserve"> </w:t>
        </w:r>
        <w:r>
          <w:rPr>
            <w:b/>
            <w:noProof/>
            <w:sz w:val="24"/>
          </w:rPr>
          <w:t>127bis</w:t>
        </w:r>
      </w:fldSimple>
      <w:r>
        <w:rPr>
          <w:b/>
          <w:i/>
          <w:noProof/>
          <w:sz w:val="28"/>
        </w:rPr>
        <w:tab/>
      </w:r>
      <w:fldSimple w:instr=" DOCPROPERTY  Tdoc#  \* MERGEFORMAT ">
        <w:r w:rsidR="004428A1" w:rsidRPr="004428A1">
          <w:rPr>
            <w:b/>
            <w:i/>
            <w:noProof/>
            <w:sz w:val="28"/>
          </w:rPr>
          <w:t>R2-2409187</w:t>
        </w:r>
      </w:fldSimple>
    </w:p>
    <w:p w14:paraId="7DB25F86" w14:textId="77777777" w:rsidR="009C76EB" w:rsidRDefault="009C76EB" w:rsidP="009C76EB">
      <w:pPr>
        <w:pStyle w:val="CRCoverPage"/>
        <w:outlineLvl w:val="0"/>
        <w:rPr>
          <w:b/>
          <w:noProof/>
          <w:sz w:val="24"/>
        </w:rPr>
      </w:pPr>
      <w:fldSimple w:instr=" DOCPROPERTY  Location  \* MERGEFORMAT ">
        <w:r w:rsidRPr="00802584">
          <w:rPr>
            <w:b/>
            <w:noProof/>
            <w:sz w:val="24"/>
          </w:rPr>
          <w:t>Hefei</w:t>
        </w:r>
      </w:fldSimple>
      <w:r>
        <w:rPr>
          <w:b/>
          <w:noProof/>
          <w:sz w:val="24"/>
        </w:rPr>
        <w:t xml:space="preserve">, </w:t>
      </w:r>
      <w:fldSimple w:instr=" DOCPROPERTY  Country  \* MERGEFORMAT ">
        <w:r w:rsidRPr="00802584">
          <w:rPr>
            <w:b/>
            <w:noProof/>
            <w:sz w:val="24"/>
          </w:rPr>
          <w:t>China</w:t>
        </w:r>
      </w:fldSimple>
      <w:r>
        <w:rPr>
          <w:b/>
          <w:noProof/>
          <w:sz w:val="24"/>
        </w:rPr>
        <w:t xml:space="preserve">, </w:t>
      </w:r>
      <w:fldSimple w:instr=" DOCPROPERTY  StartDate  \* MERGEFORMAT ">
        <w:r w:rsidRPr="00802584">
          <w:rPr>
            <w:b/>
            <w:noProof/>
            <w:sz w:val="24"/>
          </w:rPr>
          <w:t>14</w:t>
        </w:r>
      </w:fldSimple>
      <w:r>
        <w:rPr>
          <w:b/>
          <w:noProof/>
          <w:sz w:val="24"/>
        </w:rPr>
        <w:t xml:space="preserve"> - </w:t>
      </w:r>
      <w:fldSimple w:instr=" DOCPROPERTY  EndDate  \* MERGEFORMAT ">
        <w:r w:rsidRPr="00802584">
          <w:rPr>
            <w:b/>
            <w:noProof/>
            <w:sz w:val="24"/>
          </w:rPr>
          <w:t>18 October 2024</w:t>
        </w:r>
      </w:fldSimple>
    </w:p>
    <w:p w14:paraId="1B801F7D" w14:textId="77777777" w:rsidR="00B13EF7" w:rsidRPr="00630558" w:rsidRDefault="00B13EF7" w:rsidP="009C76EB"/>
    <w:p w14:paraId="1D44BEED" w14:textId="2A5BA82C" w:rsidR="00B13EF7" w:rsidRPr="003B6FF8" w:rsidRDefault="00B13EF7" w:rsidP="00B13EF7">
      <w:pPr>
        <w:pStyle w:val="3GPPHeader"/>
        <w:rPr>
          <w:rFonts w:eastAsia="SimSun"/>
        </w:rPr>
      </w:pPr>
      <w:r w:rsidRPr="003B6FF8">
        <w:rPr>
          <w:rFonts w:eastAsia="SimSun"/>
        </w:rPr>
        <w:t>Agenda Item:</w:t>
      </w:r>
      <w:r w:rsidRPr="003B6FF8">
        <w:rPr>
          <w:rFonts w:eastAsia="SimSun"/>
        </w:rPr>
        <w:tab/>
      </w:r>
      <w:r w:rsidR="007370EF">
        <w:rPr>
          <w:rFonts w:eastAsia="SimSun"/>
        </w:rPr>
        <w:t>7.</w:t>
      </w:r>
      <w:r w:rsidR="00314400">
        <w:rPr>
          <w:rFonts w:eastAsia="SimSun"/>
        </w:rPr>
        <w:t>7.2</w:t>
      </w:r>
    </w:p>
    <w:p w14:paraId="715D4CA2" w14:textId="77777777" w:rsidR="00B13EF7" w:rsidRPr="003B6FF8" w:rsidRDefault="00B13EF7" w:rsidP="00B13EF7">
      <w:pPr>
        <w:pStyle w:val="3GPPHeader"/>
        <w:rPr>
          <w:rFonts w:eastAsia="SimSun"/>
        </w:rPr>
      </w:pPr>
      <w:r w:rsidRPr="003B6FF8">
        <w:rPr>
          <w:rFonts w:eastAsia="SimSun"/>
        </w:rPr>
        <w:t>Source:</w:t>
      </w:r>
      <w:r w:rsidRPr="003B6FF8">
        <w:rPr>
          <w:rFonts w:eastAsia="SimSun"/>
        </w:rPr>
        <w:tab/>
        <w:t>Ericsson</w:t>
      </w:r>
    </w:p>
    <w:p w14:paraId="2351C815" w14:textId="29995D01" w:rsidR="00B13EF7" w:rsidRPr="003B6FF8" w:rsidRDefault="00B13EF7" w:rsidP="00B13EF7">
      <w:pPr>
        <w:pStyle w:val="3GPPHeader"/>
        <w:rPr>
          <w:rFonts w:eastAsia="SimSun"/>
        </w:rPr>
      </w:pPr>
      <w:r w:rsidRPr="003B6FF8">
        <w:rPr>
          <w:rFonts w:eastAsia="SimSun"/>
        </w:rPr>
        <w:t>Title:</w:t>
      </w:r>
      <w:r w:rsidRPr="003B6FF8">
        <w:rPr>
          <w:rFonts w:eastAsia="SimSun"/>
        </w:rPr>
        <w:tab/>
      </w:r>
      <w:r w:rsidR="00314400">
        <w:rPr>
          <w:rFonts w:eastAsia="SimSun"/>
        </w:rPr>
        <w:t xml:space="preserve">Remaining </w:t>
      </w:r>
      <w:r w:rsidR="001C1D0F">
        <w:rPr>
          <w:rFonts w:eastAsia="SimSun"/>
        </w:rPr>
        <w:t>open</w:t>
      </w:r>
      <w:r w:rsidR="00314400">
        <w:rPr>
          <w:rFonts w:eastAsia="SimSun"/>
        </w:rPr>
        <w:t xml:space="preserve"> issues</w:t>
      </w:r>
    </w:p>
    <w:p w14:paraId="13759065" w14:textId="77777777" w:rsidR="00B13EF7" w:rsidRPr="003B6FF8" w:rsidRDefault="00B13EF7" w:rsidP="00B13EF7">
      <w:pPr>
        <w:pStyle w:val="3GPPHeader"/>
        <w:rPr>
          <w:rFonts w:eastAsia="SimSun"/>
        </w:rPr>
      </w:pPr>
      <w:r w:rsidRPr="003B6FF8">
        <w:rPr>
          <w:rFonts w:eastAsia="SimSun"/>
        </w:rPr>
        <w:t>Document for:</w:t>
      </w:r>
      <w:r w:rsidRPr="003B6FF8">
        <w:rPr>
          <w:rFonts w:eastAsia="SimSun"/>
        </w:rPr>
        <w:tab/>
        <w:t>Discussion, Decision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CF2296B" w14:textId="0DF05E86" w:rsidR="00A91090" w:rsidRDefault="00F35D08" w:rsidP="00CE0424">
      <w:pPr>
        <w:pStyle w:val="BodyText"/>
      </w:pPr>
      <w:r>
        <w:t xml:space="preserve">The aim of this contribution is to address </w:t>
      </w:r>
      <w:r w:rsidR="00B86488">
        <w:t>two topics</w:t>
      </w:r>
      <w:r w:rsidR="003D3A5D">
        <w:t xml:space="preserve">, namely NTN measurements in TN cells and SMTCs in satellite switch with re-sync, </w:t>
      </w:r>
      <w:r>
        <w:t>that were</w:t>
      </w:r>
      <w:r w:rsidR="003B3FC7">
        <w:t xml:space="preserve"> marked</w:t>
      </w:r>
      <w:r w:rsidR="003D3A5D">
        <w:t xml:space="preserve"> </w:t>
      </w:r>
      <w:r w:rsidR="00B86488">
        <w:t>earlier</w:t>
      </w:r>
      <w:r w:rsidR="003B3FC7">
        <w:t xml:space="preserve"> as possible come backs</w:t>
      </w:r>
      <w:r w:rsidR="003D3A5D">
        <w:t>.</w:t>
      </w:r>
    </w:p>
    <w:p w14:paraId="38853E39" w14:textId="77777777" w:rsidR="004000E8" w:rsidRDefault="00230D18" w:rsidP="00CE0424">
      <w:pPr>
        <w:pStyle w:val="Heading1"/>
      </w:pPr>
      <w:bookmarkStart w:id="0" w:name="_Ref178064866"/>
      <w:r>
        <w:t>2</w:t>
      </w:r>
      <w:r>
        <w:tab/>
      </w:r>
      <w:r w:rsidR="004000E8" w:rsidRPr="00CE0424">
        <w:t>Discussion</w:t>
      </w:r>
      <w:bookmarkEnd w:id="0"/>
    </w:p>
    <w:p w14:paraId="767656E4" w14:textId="003ECCAC" w:rsidR="004F7B1B" w:rsidRDefault="009F6336" w:rsidP="0048543C">
      <w:pPr>
        <w:pStyle w:val="Heading2"/>
      </w:pPr>
      <w:r>
        <w:t>2.1</w:t>
      </w:r>
      <w:r>
        <w:tab/>
        <w:t>NTN measurements in TN</w:t>
      </w:r>
      <w:r w:rsidR="00412CC5">
        <w:t xml:space="preserve"> cells</w:t>
      </w:r>
    </w:p>
    <w:p w14:paraId="7616763F" w14:textId="05C540BA" w:rsidR="00275ABF" w:rsidRDefault="000008F0" w:rsidP="00D61DA1">
      <w:r w:rsidRPr="000008F0">
        <w:t>In RAN2#127, extensive discussions were held regarding UE capabilities for NR NTN enhancements. The discourse encountered an impasse when addressing mobility capabilities between TN and NTN cells. Previously, RAN2 had agreed to support idle and connected mode mobility between TN and NTN by enabling the provision of satellite assistance information through broadcast (e.g., SIB19) and dedicated signaling (e.g., Measurement Object) in TN cells. However, because RAN4 has not yet defined requirements for this scenario, some parties opposed the introduction of a capability that informs the network about the support for these measurements. Ultimately, an incomplete agreement was reached as a compromise</w:t>
      </w:r>
      <w:r w:rsidR="00275ABF">
        <w:t>:</w:t>
      </w:r>
    </w:p>
    <w:p w14:paraId="6E3104A4" w14:textId="61AD32CD" w:rsidR="00275ABF" w:rsidRDefault="00AF15E4" w:rsidP="00AF15E4">
      <w:pPr>
        <w:pStyle w:val="ListParagraph"/>
      </w:pPr>
      <w:r>
        <w:t xml:space="preserve">[Introduce] a </w:t>
      </w:r>
      <w:r w:rsidR="00275ABF" w:rsidRPr="00275ABF">
        <w:t>new R18 signalled UE capability to receive SIB19 in TN cell in connected mode is introduced (without any relation to RRM requirements</w:t>
      </w:r>
      <w:r w:rsidR="00F464FE">
        <w:t>)</w:t>
      </w:r>
      <w:r w:rsidR="00726AFE">
        <w:t xml:space="preserve"> </w:t>
      </w:r>
      <w:r w:rsidR="00726AFE" w:rsidRPr="00726AFE">
        <w:t>(can come back to further clarify the capability description in the future)</w:t>
      </w:r>
    </w:p>
    <w:p w14:paraId="425E4233" w14:textId="77777777" w:rsidR="00AF15E4" w:rsidRDefault="00AF15E4" w:rsidP="00AF15E4"/>
    <w:p w14:paraId="3B9E867C" w14:textId="5EAF2234" w:rsidR="00275ABF" w:rsidRPr="00D61DA1" w:rsidRDefault="00726AFE" w:rsidP="00D61DA1">
      <w:r>
        <w:t xml:space="preserve">Unfortunately, </w:t>
      </w:r>
      <w:r w:rsidR="00F53D67">
        <w:t>t</w:t>
      </w:r>
      <w:r w:rsidR="00F53D67" w:rsidRPr="00F53D67">
        <w:t xml:space="preserve">his new capability is inadequate for the network to </w:t>
      </w:r>
      <w:r w:rsidR="00F53D67">
        <w:t>understand the</w:t>
      </w:r>
      <w:r w:rsidR="00F53D67" w:rsidRPr="00F53D67">
        <w:t xml:space="preserve"> </w:t>
      </w:r>
      <w:r w:rsidR="00F53D67">
        <w:t xml:space="preserve">expected </w:t>
      </w:r>
      <w:r w:rsidR="00F53D67" w:rsidRPr="00F53D67">
        <w:t xml:space="preserve">UE behaviour. For example, the network may broadcast SIB19 in a TN cell and configure a UE to measure an NTN neighbour cell using a Measurement Object </w:t>
      </w:r>
      <w:r w:rsidR="00F53D67">
        <w:t xml:space="preserve">which relies on the satellite assistance information provided via </w:t>
      </w:r>
      <w:r w:rsidR="00F53D67" w:rsidRPr="00F53D67">
        <w:t>broadcast signalling</w:t>
      </w:r>
      <w:r w:rsidR="00F53D67">
        <w:t>, i.e. SIB19</w:t>
      </w:r>
      <w:r w:rsidR="00F53D67" w:rsidRPr="00F53D67">
        <w:t xml:space="preserve">. Under this </w:t>
      </w:r>
      <w:r w:rsidR="00F53D67">
        <w:t xml:space="preserve">incomplete </w:t>
      </w:r>
      <w:r w:rsidR="00F53D67" w:rsidRPr="00F53D67">
        <w:t xml:space="preserve">capability, the network remains unaware of whether the UE can perform such measurements, potentially leading to </w:t>
      </w:r>
      <w:r w:rsidR="008305BA">
        <w:t>unsuccessful configurations and mobility procedures (e.g., blind handover)</w:t>
      </w:r>
      <w:r w:rsidR="00F53D67" w:rsidRPr="00F53D67">
        <w:t xml:space="preserve">. Therefore, we propose that RAN2 revisits this topic to clarify whether mobility procedures in </w:t>
      </w:r>
      <w:r w:rsidR="00495C5A">
        <w:t>idle/inactive</w:t>
      </w:r>
      <w:r w:rsidR="00F53D67" w:rsidRPr="00F53D67">
        <w:t xml:space="preserve"> and </w:t>
      </w:r>
      <w:r w:rsidR="00495C5A">
        <w:t>connected</w:t>
      </w:r>
      <w:r w:rsidR="00F53D67" w:rsidRPr="00F53D67">
        <w:t xml:space="preserve"> modes are fully supported between TN and NTN from RAN2's perspective.</w:t>
      </w:r>
    </w:p>
    <w:p w14:paraId="2CD354EA" w14:textId="70D7CD5A" w:rsidR="003B633E" w:rsidRDefault="003B633E" w:rsidP="00917F41">
      <w:pPr>
        <w:pStyle w:val="Proposal"/>
      </w:pPr>
      <w:bookmarkStart w:id="1" w:name="_Toc178935083"/>
      <w:r>
        <w:t xml:space="preserve">RAN2 to clarify whether a UE can </w:t>
      </w:r>
      <w:r w:rsidR="00C14EFC">
        <w:t xml:space="preserve">measure a NTN cell while camping or being connected </w:t>
      </w:r>
      <w:r w:rsidR="00C11A5E">
        <w:t>to</w:t>
      </w:r>
      <w:r w:rsidR="00C14EFC">
        <w:t xml:space="preserve"> a TN cell</w:t>
      </w:r>
      <w:r>
        <w:t>.</w:t>
      </w:r>
      <w:bookmarkEnd w:id="1"/>
    </w:p>
    <w:p w14:paraId="4092A2F6" w14:textId="77777777" w:rsidR="003B633E" w:rsidRPr="004F7B1B" w:rsidRDefault="003B633E" w:rsidP="004F7B1B"/>
    <w:p w14:paraId="4EB6E252" w14:textId="6A275FF5" w:rsidR="0048543C" w:rsidRDefault="00230D18" w:rsidP="0048543C">
      <w:pPr>
        <w:pStyle w:val="Heading2"/>
      </w:pPr>
      <w:r>
        <w:t>2.</w:t>
      </w:r>
      <w:r w:rsidR="0048543C">
        <w:t>2</w:t>
      </w:r>
      <w:r>
        <w:tab/>
      </w:r>
      <w:r w:rsidR="0048543C">
        <w:t>SMTC update in s</w:t>
      </w:r>
      <w:r w:rsidR="00B33041">
        <w:t xml:space="preserve">atellite </w:t>
      </w:r>
      <w:r w:rsidR="00533712">
        <w:t>s</w:t>
      </w:r>
      <w:r w:rsidR="00B33041">
        <w:t xml:space="preserve">witch with </w:t>
      </w:r>
      <w:r w:rsidR="00533712">
        <w:t>r</w:t>
      </w:r>
      <w:r w:rsidR="00B33041">
        <w:t>e-sync</w:t>
      </w:r>
    </w:p>
    <w:p w14:paraId="04741D0C" w14:textId="07193A31" w:rsidR="00CB7BFA" w:rsidRDefault="00533712" w:rsidP="003D3A5D">
      <w:r w:rsidRPr="00533712">
        <w:t xml:space="preserve">The topic of SMTCs </w:t>
      </w:r>
      <w:r>
        <w:t xml:space="preserve">in satellite switch with re-sync </w:t>
      </w:r>
      <w:r w:rsidRPr="00533712">
        <w:t xml:space="preserve">has been extensively discussed in previous meetings, yet no definitive conclusions have been reached. According to Rel-17 </w:t>
      </w:r>
      <w:r w:rsidR="00665FCD" w:rsidRPr="00533712">
        <w:t>behaviour</w:t>
      </w:r>
      <w:r w:rsidRPr="00533712">
        <w:t xml:space="preserve"> in RRC_CONNECTED, it is the network's responsibility to adjust the UE’s SMTCs based on propagation delay difference (PDD) reports. This adjustment may occur frequently. Figure 1 illustrates the variation of propagation delay between a UE and a </w:t>
      </w:r>
      <w:r w:rsidRPr="00533712">
        <w:lastRenderedPageBreak/>
        <w:t>satellite as a function of time. Considering the maximum SMTC size of 5ms, the SMTC offset may need to be adjusted multiple times during the satellite's service coverage period.</w:t>
      </w:r>
    </w:p>
    <w:p w14:paraId="3789CCE6" w14:textId="77777777" w:rsidR="00C05604" w:rsidRDefault="00C05604" w:rsidP="00C05604">
      <w:pPr>
        <w:keepNext/>
        <w:overflowPunct/>
        <w:autoSpaceDE/>
        <w:autoSpaceDN/>
        <w:adjustRightInd/>
        <w:spacing w:after="0"/>
        <w:jc w:val="center"/>
        <w:textAlignment w:val="auto"/>
      </w:pPr>
      <w:r w:rsidRPr="00C05604">
        <w:rPr>
          <w:rFonts w:ascii="Times New Roman" w:hAnsi="Times New Roman"/>
          <w:noProof/>
          <w:sz w:val="24"/>
          <w:szCs w:val="24"/>
          <w:lang w:val="en-SE" w:eastAsia="en-SE"/>
        </w:rPr>
        <w:drawing>
          <wp:inline distT="0" distB="0" distL="0" distR="0" wp14:anchorId="73CDB3F9" wp14:editId="623C3603">
            <wp:extent cx="3212275" cy="2593545"/>
            <wp:effectExtent l="0" t="0" r="7620" b="0"/>
            <wp:docPr id="1812985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3839" t="15384" r="3626"/>
                    <a:stretch/>
                  </pic:blipFill>
                  <pic:spPr bwMode="auto">
                    <a:xfrm>
                      <a:off x="0" y="0"/>
                      <a:ext cx="3220134" cy="2599890"/>
                    </a:xfrm>
                    <a:prstGeom prst="rect">
                      <a:avLst/>
                    </a:prstGeom>
                    <a:noFill/>
                    <a:ln>
                      <a:noFill/>
                    </a:ln>
                    <a:extLst>
                      <a:ext uri="{53640926-AAD7-44D8-BBD7-CCE9431645EC}">
                        <a14:shadowObscured xmlns:a14="http://schemas.microsoft.com/office/drawing/2010/main"/>
                      </a:ext>
                    </a:extLst>
                  </pic:spPr>
                </pic:pic>
              </a:graphicData>
            </a:graphic>
          </wp:inline>
        </w:drawing>
      </w:r>
    </w:p>
    <w:p w14:paraId="357E4767" w14:textId="37EAE21D" w:rsidR="00C05604" w:rsidRPr="00C05604" w:rsidRDefault="00C05604" w:rsidP="00C05604">
      <w:pPr>
        <w:pStyle w:val="Caption"/>
        <w:jc w:val="center"/>
        <w:rPr>
          <w:rFonts w:ascii="Times New Roman" w:hAnsi="Times New Roman"/>
          <w:sz w:val="24"/>
          <w:szCs w:val="24"/>
          <w:lang w:val="en-SE" w:eastAsia="en-SE"/>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E25161">
        <w:t>Variation</w:t>
      </w:r>
      <w:r>
        <w:t xml:space="preserve"> of propagation delay</w:t>
      </w:r>
      <w:r w:rsidR="00E25161">
        <w:t xml:space="preserve"> due to satellite movement</w:t>
      </w:r>
      <w:r>
        <w:t>.</w:t>
      </w:r>
    </w:p>
    <w:p w14:paraId="58B82EFF" w14:textId="3CCB9A5E" w:rsidR="001525B6" w:rsidRDefault="007954E4" w:rsidP="003D3A5D">
      <w:r w:rsidRPr="007954E4">
        <w:t xml:space="preserve">Upon a satellite switch with re-sync, the propagation delay difference between the new satellite and the </w:t>
      </w:r>
      <w:r w:rsidR="001D0710" w:rsidRPr="007954E4">
        <w:t>neighbouring</w:t>
      </w:r>
      <w:r w:rsidRPr="007954E4">
        <w:t xml:space="preserve"> satellites changes significantly (i.e., exceeding the threshold), which will lead to simultaneous PDD reports from all the configured UEs. Consequently, the network will need to send an </w:t>
      </w:r>
      <w:r w:rsidRPr="00152E6E">
        <w:rPr>
          <w:i/>
          <w:iCs/>
        </w:rPr>
        <w:t>RRCReconfiguration</w:t>
      </w:r>
      <w:r w:rsidRPr="007954E4">
        <w:t xml:space="preserve"> message to each UE in RRC_CONNECTED in the cell to reconfigure the SMTCs upon satellite switch.</w:t>
      </w:r>
    </w:p>
    <w:p w14:paraId="32C65146" w14:textId="6F6B1D77" w:rsidR="001525B6" w:rsidRDefault="001525B6" w:rsidP="001525B6">
      <w:pPr>
        <w:pStyle w:val="Observation"/>
      </w:pPr>
      <w:bookmarkStart w:id="2" w:name="_Toc178935081"/>
      <w:r>
        <w:t xml:space="preserve">UEs configured with PDD report may </w:t>
      </w:r>
      <w:r w:rsidR="007954E4">
        <w:t>(simultaneously) generate and send</w:t>
      </w:r>
      <w:r>
        <w:t xml:space="preserve"> a </w:t>
      </w:r>
      <w:r w:rsidR="007954E4">
        <w:t xml:space="preserve">PDD </w:t>
      </w:r>
      <w:r>
        <w:t>report upon satellite switch</w:t>
      </w:r>
      <w:r w:rsidR="007954E4">
        <w:t xml:space="preserve"> with resynchronization</w:t>
      </w:r>
      <w:r>
        <w:t>.</w:t>
      </w:r>
      <w:bookmarkEnd w:id="2"/>
    </w:p>
    <w:p w14:paraId="390796D4" w14:textId="4237D606" w:rsidR="001525B6" w:rsidRDefault="00C32232" w:rsidP="003D3A5D">
      <w:r w:rsidRPr="00C32232">
        <w:t xml:space="preserve">The outcomes of the offline discussions during RAN2#127 </w:t>
      </w:r>
      <w:r>
        <w:t xml:space="preserve">[1] </w:t>
      </w:r>
      <w:r w:rsidRPr="00C32232">
        <w:t>highlighted the necessity of updating SMTCs whenever a "shifted SSB location" is used</w:t>
      </w:r>
      <w:r>
        <w:t>. This is the scenario when the target satellite employs a certain SSB time offset to avoid collision with SSBs from the source satellite</w:t>
      </w:r>
      <w:r w:rsidRPr="00C32232">
        <w:t>. The report</w:t>
      </w:r>
      <w:r>
        <w:t xml:space="preserve"> [1]</w:t>
      </w:r>
      <w:r w:rsidRPr="00C32232">
        <w:t xml:space="preserve"> indicates that "the SMTC would be off even in the same orbit (A, C), assuming those cells perform the same change in a synchronized manner." Therefore, it suggests that</w:t>
      </w:r>
      <w:r>
        <w:t>,</w:t>
      </w:r>
      <w:r w:rsidRPr="00C32232">
        <w:t xml:space="preserve"> in RRC_CONNECTED, a UE performing a satellite switch with re-sync </w:t>
      </w:r>
      <w:r>
        <w:t>would benefit from</w:t>
      </w:r>
      <w:r w:rsidRPr="00C32232">
        <w:t xml:space="preserve"> apply</w:t>
      </w:r>
      <w:r>
        <w:t>ing</w:t>
      </w:r>
      <w:r w:rsidRPr="00C32232">
        <w:t xml:space="preserve"> the SSB-timeOffset to the </w:t>
      </w:r>
      <w:r>
        <w:t xml:space="preserve">neighbour </w:t>
      </w:r>
      <w:r w:rsidRPr="00C32232">
        <w:t>cell's SMTC. We recognize that there may be significant impacts on SMTCs during a soft satellite switch with re-sync, and we urge RAN2 to revisit this topic and reach a definitive conclusion.</w:t>
      </w:r>
    </w:p>
    <w:p w14:paraId="65F9BEAD" w14:textId="4AF73760" w:rsidR="001525B6" w:rsidRDefault="001525B6" w:rsidP="001525B6">
      <w:pPr>
        <w:pStyle w:val="Proposal"/>
      </w:pPr>
      <w:bookmarkStart w:id="3" w:name="_Toc178935084"/>
      <w:r>
        <w:t>RAN2 to revisit the impact on neighbour cell SMTCs upon satellite switch with resync.</w:t>
      </w:r>
      <w:bookmarkEnd w:id="3"/>
    </w:p>
    <w:p w14:paraId="76DEC50E" w14:textId="06BD2A7E" w:rsidR="00750844" w:rsidRDefault="00750844" w:rsidP="00750844">
      <w:pPr>
        <w:pStyle w:val="Proposal"/>
      </w:pPr>
      <w:bookmarkStart w:id="4" w:name="_Toc178935085"/>
      <w:r w:rsidRPr="00750844">
        <w:t xml:space="preserve">Upon satellite switch with re-sync, the UE should apply the </w:t>
      </w:r>
      <w:r w:rsidRPr="00750844">
        <w:rPr>
          <w:i/>
          <w:iCs/>
        </w:rPr>
        <w:t>ssb-TimeOffset</w:t>
      </w:r>
      <w:r w:rsidRPr="00750844">
        <w:t xml:space="preserve"> to the configured SMTCs for </w:t>
      </w:r>
      <w:r w:rsidR="003D3A5D" w:rsidRPr="00750844">
        <w:t>neighbouring</w:t>
      </w:r>
      <w:r w:rsidRPr="00750844">
        <w:t xml:space="preserve"> satellites before receiving updated SMTCs from the network.</w:t>
      </w:r>
      <w:bookmarkEnd w:id="4"/>
    </w:p>
    <w:p w14:paraId="433E4528" w14:textId="593239C3" w:rsidR="00482A60" w:rsidRDefault="00482A60" w:rsidP="00750844">
      <w:pPr>
        <w:pStyle w:val="Proposal"/>
        <w:numPr>
          <w:ilvl w:val="0"/>
          <w:numId w:val="0"/>
        </w:numPr>
      </w:pPr>
      <w:r>
        <w:br w:type="page"/>
      </w:r>
    </w:p>
    <w:p w14:paraId="1460E885" w14:textId="0250D6EE" w:rsidR="007F2276" w:rsidRPr="00CE0424" w:rsidRDefault="00B64D54" w:rsidP="007F2276">
      <w:pPr>
        <w:pStyle w:val="Heading1"/>
      </w:pPr>
      <w:r>
        <w:lastRenderedPageBreak/>
        <w:t>3</w:t>
      </w:r>
      <w:r w:rsidR="00A76525">
        <w:tab/>
      </w:r>
      <w:r w:rsidR="007F2276" w:rsidRPr="00CE0424">
        <w:t>Conclusion</w:t>
      </w:r>
    </w:p>
    <w:p w14:paraId="4610652B" w14:textId="77777777" w:rsidR="008E065E" w:rsidRDefault="008E065E" w:rsidP="009C232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BF9C059" w14:textId="17D278B1" w:rsidR="00C13747" w:rsidRDefault="006F65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35081" w:history="1">
        <w:r w:rsidR="00C13747" w:rsidRPr="009516C0">
          <w:rPr>
            <w:rStyle w:val="Hyperlink"/>
            <w:noProof/>
          </w:rPr>
          <w:t>Observation 1</w:t>
        </w:r>
        <w:r w:rsidR="00C13747">
          <w:rPr>
            <w:rFonts w:asciiTheme="minorHAnsi" w:eastAsiaTheme="minorEastAsia" w:hAnsiTheme="minorHAnsi" w:cstheme="minorBidi"/>
            <w:b w:val="0"/>
            <w:noProof/>
            <w:kern w:val="2"/>
            <w:sz w:val="22"/>
            <w:szCs w:val="22"/>
            <w:lang w:val="en-SE" w:eastAsia="en-SE"/>
            <w14:ligatures w14:val="standardContextual"/>
          </w:rPr>
          <w:tab/>
        </w:r>
        <w:r w:rsidR="00C13747" w:rsidRPr="009516C0">
          <w:rPr>
            <w:rStyle w:val="Hyperlink"/>
            <w:noProof/>
          </w:rPr>
          <w:t>UEs configured with PDD report may (simultaneously) generate and send a PDD report upon satellite switch with resynchronization.</w:t>
        </w:r>
      </w:hyperlink>
    </w:p>
    <w:p w14:paraId="3063B187" w14:textId="4754E814" w:rsidR="006E1C82" w:rsidRDefault="006F6582" w:rsidP="008E065E">
      <w:pPr>
        <w:pStyle w:val="BodyText"/>
        <w:rPr>
          <w:b/>
          <w:bCs/>
        </w:rPr>
      </w:pPr>
      <w:r>
        <w:rPr>
          <w:b/>
          <w:bCs/>
        </w:rPr>
        <w:fldChar w:fldCharType="end"/>
      </w:r>
    </w:p>
    <w:p w14:paraId="7B9E4794" w14:textId="77777777" w:rsidR="006E1C82" w:rsidRDefault="008E065E" w:rsidP="009C232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56EC2D" w14:textId="02059637" w:rsidR="00C13747"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35083" w:history="1">
        <w:r w:rsidR="00C13747" w:rsidRPr="003B7DE7">
          <w:rPr>
            <w:rStyle w:val="Hyperlink"/>
            <w:noProof/>
          </w:rPr>
          <w:t>Proposal 1</w:t>
        </w:r>
        <w:r w:rsidR="00C13747">
          <w:rPr>
            <w:rFonts w:asciiTheme="minorHAnsi" w:eastAsiaTheme="minorEastAsia" w:hAnsiTheme="minorHAnsi" w:cstheme="minorBidi"/>
            <w:b w:val="0"/>
            <w:noProof/>
            <w:kern w:val="2"/>
            <w:sz w:val="22"/>
            <w:szCs w:val="22"/>
            <w:lang w:val="en-SE" w:eastAsia="en-SE"/>
            <w14:ligatures w14:val="standardContextual"/>
          </w:rPr>
          <w:tab/>
        </w:r>
        <w:r w:rsidR="00C13747" w:rsidRPr="003B7DE7">
          <w:rPr>
            <w:rStyle w:val="Hyperlink"/>
            <w:noProof/>
          </w:rPr>
          <w:t>RAN2 to clarify whether a UE can measure a NTN cell while camping or being connected to a TN cell.</w:t>
        </w:r>
      </w:hyperlink>
    </w:p>
    <w:p w14:paraId="50AF8364" w14:textId="2E334695" w:rsidR="00C13747" w:rsidRDefault="004428A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35084" w:history="1">
        <w:r w:rsidR="00C13747" w:rsidRPr="003B7DE7">
          <w:rPr>
            <w:rStyle w:val="Hyperlink"/>
            <w:noProof/>
          </w:rPr>
          <w:t>Proposal 2</w:t>
        </w:r>
        <w:r w:rsidR="00C13747">
          <w:rPr>
            <w:rFonts w:asciiTheme="minorHAnsi" w:eastAsiaTheme="minorEastAsia" w:hAnsiTheme="minorHAnsi" w:cstheme="minorBidi"/>
            <w:b w:val="0"/>
            <w:noProof/>
            <w:kern w:val="2"/>
            <w:sz w:val="22"/>
            <w:szCs w:val="22"/>
            <w:lang w:val="en-SE" w:eastAsia="en-SE"/>
            <w14:ligatures w14:val="standardContextual"/>
          </w:rPr>
          <w:tab/>
        </w:r>
        <w:r w:rsidR="00C13747" w:rsidRPr="003B7DE7">
          <w:rPr>
            <w:rStyle w:val="Hyperlink"/>
            <w:noProof/>
          </w:rPr>
          <w:t>RAN2 to revisit the impact on neighbour cell SMTCs upon satellite switch with resync.</w:t>
        </w:r>
      </w:hyperlink>
    </w:p>
    <w:p w14:paraId="785075B5" w14:textId="0B384387" w:rsidR="00C13747" w:rsidRDefault="004428A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35085" w:history="1">
        <w:r w:rsidR="00C13747" w:rsidRPr="003B7DE7">
          <w:rPr>
            <w:rStyle w:val="Hyperlink"/>
            <w:noProof/>
          </w:rPr>
          <w:t>Proposal 3</w:t>
        </w:r>
        <w:r w:rsidR="00C13747">
          <w:rPr>
            <w:rFonts w:asciiTheme="minorHAnsi" w:eastAsiaTheme="minorEastAsia" w:hAnsiTheme="minorHAnsi" w:cstheme="minorBidi"/>
            <w:b w:val="0"/>
            <w:noProof/>
            <w:kern w:val="2"/>
            <w:sz w:val="22"/>
            <w:szCs w:val="22"/>
            <w:lang w:val="en-SE" w:eastAsia="en-SE"/>
            <w14:ligatures w14:val="standardContextual"/>
          </w:rPr>
          <w:tab/>
        </w:r>
        <w:r w:rsidR="00C13747" w:rsidRPr="003B7DE7">
          <w:rPr>
            <w:rStyle w:val="Hyperlink"/>
            <w:noProof/>
          </w:rPr>
          <w:t xml:space="preserve">Upon satellite switch with re-sync, the UE should apply the </w:t>
        </w:r>
        <w:r w:rsidR="00C13747" w:rsidRPr="003B7DE7">
          <w:rPr>
            <w:rStyle w:val="Hyperlink"/>
            <w:i/>
            <w:iCs/>
            <w:noProof/>
          </w:rPr>
          <w:t>ssb-TimeOffset</w:t>
        </w:r>
        <w:r w:rsidR="00C13747" w:rsidRPr="003B7DE7">
          <w:rPr>
            <w:rStyle w:val="Hyperlink"/>
            <w:noProof/>
          </w:rPr>
          <w:t xml:space="preserve"> to the configured SMTCs for neighbouring satellites before receiving updated SMTCs from the network.</w:t>
        </w:r>
      </w:hyperlink>
    </w:p>
    <w:p w14:paraId="29AD60D9" w14:textId="41C08D8D" w:rsidR="00F507D1" w:rsidRPr="00CE0424" w:rsidRDefault="006E1C82" w:rsidP="00482A60">
      <w:pPr>
        <w:pStyle w:val="Heading1"/>
      </w:pPr>
      <w:r>
        <w:rPr>
          <w:b/>
          <w:bCs/>
          <w:lang w:val="en-US"/>
        </w:rPr>
        <w:fldChar w:fldCharType="end"/>
      </w:r>
      <w:bookmarkStart w:id="5" w:name="_In-sequence_SDU_delivery"/>
      <w:bookmarkEnd w:id="5"/>
      <w:r w:rsidR="00F507D1" w:rsidRPr="00CE0424">
        <w:t>References</w:t>
      </w:r>
    </w:p>
    <w:p w14:paraId="5765FD00" w14:textId="315259CD" w:rsidR="00676EF9" w:rsidRPr="00CE0424" w:rsidRDefault="00FB3AD6" w:rsidP="001525B6">
      <w:pPr>
        <w:pStyle w:val="Reference"/>
      </w:pPr>
      <w:r w:rsidRPr="00FB3AD6">
        <w:t>R2-2405680</w:t>
      </w:r>
    </w:p>
    <w:sectPr w:rsidR="00676EF9"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D7D64" w14:textId="77777777" w:rsidR="00BC5D3C" w:rsidRDefault="00BC5D3C">
      <w:r>
        <w:separator/>
      </w:r>
    </w:p>
  </w:endnote>
  <w:endnote w:type="continuationSeparator" w:id="0">
    <w:p w14:paraId="403C4FAD" w14:textId="77777777" w:rsidR="00BC5D3C" w:rsidRDefault="00BC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690F9" w14:textId="77777777" w:rsidR="00BC5D3C" w:rsidRDefault="00BC5D3C">
      <w:r>
        <w:separator/>
      </w:r>
    </w:p>
  </w:footnote>
  <w:footnote w:type="continuationSeparator" w:id="0">
    <w:p w14:paraId="3EE1312F" w14:textId="77777777" w:rsidR="00BC5D3C" w:rsidRDefault="00BC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04464D5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D3407F"/>
    <w:multiLevelType w:val="hybridMultilevel"/>
    <w:tmpl w:val="18F6E82A"/>
    <w:lvl w:ilvl="0" w:tplc="0C22E9C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EB7E76"/>
    <w:multiLevelType w:val="multilevel"/>
    <w:tmpl w:val="72CA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0B303A"/>
    <w:multiLevelType w:val="hybridMultilevel"/>
    <w:tmpl w:val="3E8274DE"/>
    <w:lvl w:ilvl="0" w:tplc="0C22E9C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2D6B2B"/>
    <w:multiLevelType w:val="multilevel"/>
    <w:tmpl w:val="5CD2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9C309C"/>
    <w:multiLevelType w:val="hybridMultilevel"/>
    <w:tmpl w:val="AB429454"/>
    <w:lvl w:ilvl="0" w:tplc="FDDA2C82">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E9A2780"/>
    <w:multiLevelType w:val="hybridMultilevel"/>
    <w:tmpl w:val="6A9A38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53582480">
    <w:abstractNumId w:val="5"/>
  </w:num>
  <w:num w:numId="2" w16cid:durableId="1639341018">
    <w:abstractNumId w:val="20"/>
  </w:num>
  <w:num w:numId="3" w16cid:durableId="149030463">
    <w:abstractNumId w:val="16"/>
  </w:num>
  <w:num w:numId="4" w16cid:durableId="1793861358">
    <w:abstractNumId w:val="17"/>
  </w:num>
  <w:num w:numId="5" w16cid:durableId="1243223580">
    <w:abstractNumId w:val="13"/>
  </w:num>
  <w:num w:numId="6" w16cid:durableId="228659845">
    <w:abstractNumId w:val="19"/>
  </w:num>
  <w:num w:numId="7" w16cid:durableId="758915933">
    <w:abstractNumId w:val="23"/>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1"/>
  </w:num>
  <w:num w:numId="14" w16cid:durableId="1237780611">
    <w:abstractNumId w:val="22"/>
  </w:num>
  <w:num w:numId="15" w16cid:durableId="1303653466">
    <w:abstractNumId w:val="18"/>
  </w:num>
  <w:num w:numId="16" w16cid:durableId="1461000268">
    <w:abstractNumId w:val="25"/>
  </w:num>
  <w:num w:numId="17" w16cid:durableId="2068138227">
    <w:abstractNumId w:val="8"/>
  </w:num>
  <w:num w:numId="18" w16cid:durableId="458114767">
    <w:abstractNumId w:val="10"/>
  </w:num>
  <w:num w:numId="19" w16cid:durableId="995108944">
    <w:abstractNumId w:val="6"/>
  </w:num>
  <w:num w:numId="20" w16cid:durableId="822239829">
    <w:abstractNumId w:val="28"/>
  </w:num>
  <w:num w:numId="21" w16cid:durableId="976183084">
    <w:abstractNumId w:val="15"/>
  </w:num>
  <w:num w:numId="22" w16cid:durableId="1374117700">
    <w:abstractNumId w:val="26"/>
  </w:num>
  <w:num w:numId="23" w16cid:durableId="1001159392">
    <w:abstractNumId w:val="11"/>
  </w:num>
  <w:num w:numId="24" w16cid:durableId="1111247958">
    <w:abstractNumId w:val="7"/>
  </w:num>
  <w:num w:numId="25" w16cid:durableId="693312027">
    <w:abstractNumId w:val="16"/>
  </w:num>
  <w:num w:numId="26" w16cid:durableId="1224486607">
    <w:abstractNumId w:val="3"/>
  </w:num>
  <w:num w:numId="27" w16cid:durableId="264308802">
    <w:abstractNumId w:val="9"/>
  </w:num>
  <w:num w:numId="28" w16cid:durableId="668291382">
    <w:abstractNumId w:val="16"/>
  </w:num>
  <w:num w:numId="29" w16cid:durableId="605770907">
    <w:abstractNumId w:val="4"/>
  </w:num>
  <w:num w:numId="30" w16cid:durableId="675772170">
    <w:abstractNumId w:val="29"/>
  </w:num>
  <w:num w:numId="31" w16cid:durableId="566301357">
    <w:abstractNumId w:val="27"/>
  </w:num>
  <w:num w:numId="32" w16cid:durableId="6741898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F0"/>
    <w:rsid w:val="00002A37"/>
    <w:rsid w:val="0000564C"/>
    <w:rsid w:val="00006446"/>
    <w:rsid w:val="00006896"/>
    <w:rsid w:val="00007CDC"/>
    <w:rsid w:val="00011B28"/>
    <w:rsid w:val="00015D15"/>
    <w:rsid w:val="0002564D"/>
    <w:rsid w:val="00025ECA"/>
    <w:rsid w:val="000325B8"/>
    <w:rsid w:val="000341C1"/>
    <w:rsid w:val="00034C15"/>
    <w:rsid w:val="00035E45"/>
    <w:rsid w:val="00036BA1"/>
    <w:rsid w:val="0003746B"/>
    <w:rsid w:val="000422E2"/>
    <w:rsid w:val="00042F22"/>
    <w:rsid w:val="000444EF"/>
    <w:rsid w:val="00052A07"/>
    <w:rsid w:val="000534E3"/>
    <w:rsid w:val="0005606A"/>
    <w:rsid w:val="000562F5"/>
    <w:rsid w:val="00057117"/>
    <w:rsid w:val="000616E7"/>
    <w:rsid w:val="0006487E"/>
    <w:rsid w:val="00065E1A"/>
    <w:rsid w:val="00070A5B"/>
    <w:rsid w:val="00077E5F"/>
    <w:rsid w:val="0008036A"/>
    <w:rsid w:val="00081AE6"/>
    <w:rsid w:val="0008349B"/>
    <w:rsid w:val="000855EB"/>
    <w:rsid w:val="00085B52"/>
    <w:rsid w:val="000866F2"/>
    <w:rsid w:val="0009009F"/>
    <w:rsid w:val="00091557"/>
    <w:rsid w:val="000924C1"/>
    <w:rsid w:val="000924F0"/>
    <w:rsid w:val="00093474"/>
    <w:rsid w:val="0009510F"/>
    <w:rsid w:val="000972B3"/>
    <w:rsid w:val="000A165B"/>
    <w:rsid w:val="000A1B7B"/>
    <w:rsid w:val="000A56F2"/>
    <w:rsid w:val="000A6021"/>
    <w:rsid w:val="000B2719"/>
    <w:rsid w:val="000B3A8F"/>
    <w:rsid w:val="000B4AB9"/>
    <w:rsid w:val="000B58C3"/>
    <w:rsid w:val="000B61E9"/>
    <w:rsid w:val="000C165A"/>
    <w:rsid w:val="000C2E19"/>
    <w:rsid w:val="000C5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1FC"/>
    <w:rsid w:val="001153EA"/>
    <w:rsid w:val="00115643"/>
    <w:rsid w:val="00116765"/>
    <w:rsid w:val="00120386"/>
    <w:rsid w:val="00120B7F"/>
    <w:rsid w:val="001219F5"/>
    <w:rsid w:val="00121A20"/>
    <w:rsid w:val="0012377F"/>
    <w:rsid w:val="00124314"/>
    <w:rsid w:val="00126B4A"/>
    <w:rsid w:val="00132FD0"/>
    <w:rsid w:val="001344C0"/>
    <w:rsid w:val="001346FA"/>
    <w:rsid w:val="00135252"/>
    <w:rsid w:val="00137AB5"/>
    <w:rsid w:val="00137F0B"/>
    <w:rsid w:val="001437F4"/>
    <w:rsid w:val="00145BAC"/>
    <w:rsid w:val="00151E23"/>
    <w:rsid w:val="001525B6"/>
    <w:rsid w:val="001526E0"/>
    <w:rsid w:val="00152E6E"/>
    <w:rsid w:val="001551B5"/>
    <w:rsid w:val="0016254D"/>
    <w:rsid w:val="001659C1"/>
    <w:rsid w:val="00173A8E"/>
    <w:rsid w:val="0017502C"/>
    <w:rsid w:val="00177CCC"/>
    <w:rsid w:val="0018143F"/>
    <w:rsid w:val="00181FF8"/>
    <w:rsid w:val="00190AC1"/>
    <w:rsid w:val="0019341A"/>
    <w:rsid w:val="00197DF9"/>
    <w:rsid w:val="001A1987"/>
    <w:rsid w:val="001A2564"/>
    <w:rsid w:val="001A6173"/>
    <w:rsid w:val="001A6CBA"/>
    <w:rsid w:val="001B02C2"/>
    <w:rsid w:val="001B0D97"/>
    <w:rsid w:val="001B5A5D"/>
    <w:rsid w:val="001C1CE5"/>
    <w:rsid w:val="001C1D0F"/>
    <w:rsid w:val="001C3D2A"/>
    <w:rsid w:val="001D0710"/>
    <w:rsid w:val="001D51BA"/>
    <w:rsid w:val="001D53E7"/>
    <w:rsid w:val="001D6342"/>
    <w:rsid w:val="001D6D53"/>
    <w:rsid w:val="001E58E2"/>
    <w:rsid w:val="001E7AED"/>
    <w:rsid w:val="001F2EC2"/>
    <w:rsid w:val="001F3916"/>
    <w:rsid w:val="001F54C5"/>
    <w:rsid w:val="001F662C"/>
    <w:rsid w:val="001F7074"/>
    <w:rsid w:val="00200490"/>
    <w:rsid w:val="00201F3A"/>
    <w:rsid w:val="00203F96"/>
    <w:rsid w:val="002069B2"/>
    <w:rsid w:val="00207FA3"/>
    <w:rsid w:val="00214B97"/>
    <w:rsid w:val="00214DA8"/>
    <w:rsid w:val="00215423"/>
    <w:rsid w:val="002158FA"/>
    <w:rsid w:val="00220600"/>
    <w:rsid w:val="002224DB"/>
    <w:rsid w:val="00223FCB"/>
    <w:rsid w:val="002246F1"/>
    <w:rsid w:val="002252C3"/>
    <w:rsid w:val="00225C54"/>
    <w:rsid w:val="00230765"/>
    <w:rsid w:val="00230D18"/>
    <w:rsid w:val="002319E4"/>
    <w:rsid w:val="00235632"/>
    <w:rsid w:val="00235872"/>
    <w:rsid w:val="00241559"/>
    <w:rsid w:val="002435B3"/>
    <w:rsid w:val="002458EB"/>
    <w:rsid w:val="002500C8"/>
    <w:rsid w:val="00252E37"/>
    <w:rsid w:val="00257543"/>
    <w:rsid w:val="002617E7"/>
    <w:rsid w:val="00264228"/>
    <w:rsid w:val="00264334"/>
    <w:rsid w:val="0026473E"/>
    <w:rsid w:val="002655C0"/>
    <w:rsid w:val="00266214"/>
    <w:rsid w:val="00267C83"/>
    <w:rsid w:val="0027144F"/>
    <w:rsid w:val="00271813"/>
    <w:rsid w:val="00271F3A"/>
    <w:rsid w:val="00273278"/>
    <w:rsid w:val="002737F4"/>
    <w:rsid w:val="00275ABF"/>
    <w:rsid w:val="002805F5"/>
    <w:rsid w:val="00280751"/>
    <w:rsid w:val="0028280A"/>
    <w:rsid w:val="00286ACD"/>
    <w:rsid w:val="00287838"/>
    <w:rsid w:val="002907B5"/>
    <w:rsid w:val="00292EB7"/>
    <w:rsid w:val="00293F25"/>
    <w:rsid w:val="00296227"/>
    <w:rsid w:val="00296F44"/>
    <w:rsid w:val="0029777D"/>
    <w:rsid w:val="002A055E"/>
    <w:rsid w:val="002A1D4E"/>
    <w:rsid w:val="002A2869"/>
    <w:rsid w:val="002A325C"/>
    <w:rsid w:val="002B24D6"/>
    <w:rsid w:val="002B3719"/>
    <w:rsid w:val="002B5957"/>
    <w:rsid w:val="002C41E6"/>
    <w:rsid w:val="002C66A1"/>
    <w:rsid w:val="002D071A"/>
    <w:rsid w:val="002D34B2"/>
    <w:rsid w:val="002D48B0"/>
    <w:rsid w:val="002D5B37"/>
    <w:rsid w:val="002D7637"/>
    <w:rsid w:val="002E17F2"/>
    <w:rsid w:val="002E7CAE"/>
    <w:rsid w:val="002F2771"/>
    <w:rsid w:val="002F37A9"/>
    <w:rsid w:val="002F3E05"/>
    <w:rsid w:val="00301CE6"/>
    <w:rsid w:val="0030256B"/>
    <w:rsid w:val="0030501F"/>
    <w:rsid w:val="00307BA1"/>
    <w:rsid w:val="00311702"/>
    <w:rsid w:val="00311E82"/>
    <w:rsid w:val="00313FD6"/>
    <w:rsid w:val="003143BD"/>
    <w:rsid w:val="00314400"/>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98D"/>
    <w:rsid w:val="003B159C"/>
    <w:rsid w:val="003B369F"/>
    <w:rsid w:val="003B36A3"/>
    <w:rsid w:val="003B3FC7"/>
    <w:rsid w:val="003B633E"/>
    <w:rsid w:val="003B64BB"/>
    <w:rsid w:val="003B651F"/>
    <w:rsid w:val="003B7B8E"/>
    <w:rsid w:val="003B7FE5"/>
    <w:rsid w:val="003C11C8"/>
    <w:rsid w:val="003C2702"/>
    <w:rsid w:val="003C3DC0"/>
    <w:rsid w:val="003C7806"/>
    <w:rsid w:val="003D109F"/>
    <w:rsid w:val="003D2478"/>
    <w:rsid w:val="003D3A5D"/>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CC5"/>
    <w:rsid w:val="00413AAC"/>
    <w:rsid w:val="00413E92"/>
    <w:rsid w:val="00421105"/>
    <w:rsid w:val="00422AA4"/>
    <w:rsid w:val="0042347B"/>
    <w:rsid w:val="004242F4"/>
    <w:rsid w:val="00427248"/>
    <w:rsid w:val="00430F20"/>
    <w:rsid w:val="00437447"/>
    <w:rsid w:val="00441A92"/>
    <w:rsid w:val="004428A1"/>
    <w:rsid w:val="004431DC"/>
    <w:rsid w:val="00444F56"/>
    <w:rsid w:val="00446488"/>
    <w:rsid w:val="004517AA"/>
    <w:rsid w:val="00452CAC"/>
    <w:rsid w:val="00457565"/>
    <w:rsid w:val="00457B71"/>
    <w:rsid w:val="00460AA7"/>
    <w:rsid w:val="004669E2"/>
    <w:rsid w:val="00470C31"/>
    <w:rsid w:val="00471DE0"/>
    <w:rsid w:val="004734D0"/>
    <w:rsid w:val="0047556B"/>
    <w:rsid w:val="00477768"/>
    <w:rsid w:val="00482A60"/>
    <w:rsid w:val="0048543C"/>
    <w:rsid w:val="00492BC5"/>
    <w:rsid w:val="00495C5A"/>
    <w:rsid w:val="004964F1"/>
    <w:rsid w:val="00496D0D"/>
    <w:rsid w:val="004A16BC"/>
    <w:rsid w:val="004A2B94"/>
    <w:rsid w:val="004A651C"/>
    <w:rsid w:val="004B6F6A"/>
    <w:rsid w:val="004B7C0C"/>
    <w:rsid w:val="004C214F"/>
    <w:rsid w:val="004C3898"/>
    <w:rsid w:val="004D36B1"/>
    <w:rsid w:val="004D7EBD"/>
    <w:rsid w:val="004E2680"/>
    <w:rsid w:val="004E28F9"/>
    <w:rsid w:val="004E462E"/>
    <w:rsid w:val="004E56DC"/>
    <w:rsid w:val="004E76F4"/>
    <w:rsid w:val="004F0B4E"/>
    <w:rsid w:val="004F0B6C"/>
    <w:rsid w:val="004F2078"/>
    <w:rsid w:val="004F4DA3"/>
    <w:rsid w:val="004F7B1B"/>
    <w:rsid w:val="00506557"/>
    <w:rsid w:val="0050677A"/>
    <w:rsid w:val="005108D8"/>
    <w:rsid w:val="005116F9"/>
    <w:rsid w:val="005153A7"/>
    <w:rsid w:val="005219CF"/>
    <w:rsid w:val="00533712"/>
    <w:rsid w:val="00534B59"/>
    <w:rsid w:val="00536759"/>
    <w:rsid w:val="00537C62"/>
    <w:rsid w:val="00540C1D"/>
    <w:rsid w:val="00546091"/>
    <w:rsid w:val="00546970"/>
    <w:rsid w:val="0054720C"/>
    <w:rsid w:val="00554E19"/>
    <w:rsid w:val="00556259"/>
    <w:rsid w:val="0056121F"/>
    <w:rsid w:val="00572505"/>
    <w:rsid w:val="00573A6F"/>
    <w:rsid w:val="00577792"/>
    <w:rsid w:val="0058249D"/>
    <w:rsid w:val="00582809"/>
    <w:rsid w:val="005855D3"/>
    <w:rsid w:val="005872AB"/>
    <w:rsid w:val="0058798C"/>
    <w:rsid w:val="005900FA"/>
    <w:rsid w:val="005935A4"/>
    <w:rsid w:val="005948C2"/>
    <w:rsid w:val="00595DCA"/>
    <w:rsid w:val="0059779B"/>
    <w:rsid w:val="005A209A"/>
    <w:rsid w:val="005A662D"/>
    <w:rsid w:val="005B1409"/>
    <w:rsid w:val="005B35D7"/>
    <w:rsid w:val="005B392A"/>
    <w:rsid w:val="005B3AA3"/>
    <w:rsid w:val="005B6F83"/>
    <w:rsid w:val="005C080E"/>
    <w:rsid w:val="005C74FB"/>
    <w:rsid w:val="005D1602"/>
    <w:rsid w:val="005E0FBD"/>
    <w:rsid w:val="005E385F"/>
    <w:rsid w:val="005E5B81"/>
    <w:rsid w:val="005F2CB1"/>
    <w:rsid w:val="005F3025"/>
    <w:rsid w:val="005F3E17"/>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16E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CD"/>
    <w:rsid w:val="00667EE7"/>
    <w:rsid w:val="00670922"/>
    <w:rsid w:val="00670BE1"/>
    <w:rsid w:val="0067218F"/>
    <w:rsid w:val="0067240F"/>
    <w:rsid w:val="00673DF5"/>
    <w:rsid w:val="006741F2"/>
    <w:rsid w:val="00674CC3"/>
    <w:rsid w:val="00675C72"/>
    <w:rsid w:val="00676EF9"/>
    <w:rsid w:val="006771F9"/>
    <w:rsid w:val="006776D7"/>
    <w:rsid w:val="00681003"/>
    <w:rsid w:val="006817C9"/>
    <w:rsid w:val="00683ECE"/>
    <w:rsid w:val="00690597"/>
    <w:rsid w:val="00695FC2"/>
    <w:rsid w:val="00696949"/>
    <w:rsid w:val="00697052"/>
    <w:rsid w:val="006A3C14"/>
    <w:rsid w:val="006A46FB"/>
    <w:rsid w:val="006A5E28"/>
    <w:rsid w:val="006A697B"/>
    <w:rsid w:val="006A7AFF"/>
    <w:rsid w:val="006B1816"/>
    <w:rsid w:val="006B2099"/>
    <w:rsid w:val="006B50CF"/>
    <w:rsid w:val="006C03B8"/>
    <w:rsid w:val="006C5EC9"/>
    <w:rsid w:val="006C6059"/>
    <w:rsid w:val="006C7522"/>
    <w:rsid w:val="006D5AC1"/>
    <w:rsid w:val="006D6F08"/>
    <w:rsid w:val="006E062C"/>
    <w:rsid w:val="006E1C82"/>
    <w:rsid w:val="006E28B7"/>
    <w:rsid w:val="006E2A9B"/>
    <w:rsid w:val="006E3310"/>
    <w:rsid w:val="006E4E39"/>
    <w:rsid w:val="006E565E"/>
    <w:rsid w:val="006E673D"/>
    <w:rsid w:val="006E6812"/>
    <w:rsid w:val="006E7D3B"/>
    <w:rsid w:val="006F1B70"/>
    <w:rsid w:val="006F341D"/>
    <w:rsid w:val="006F3CDE"/>
    <w:rsid w:val="006F58D4"/>
    <w:rsid w:val="006F6582"/>
    <w:rsid w:val="007006B3"/>
    <w:rsid w:val="0070346E"/>
    <w:rsid w:val="00704EDB"/>
    <w:rsid w:val="00706101"/>
    <w:rsid w:val="00707072"/>
    <w:rsid w:val="00707215"/>
    <w:rsid w:val="00707D61"/>
    <w:rsid w:val="00712287"/>
    <w:rsid w:val="00712772"/>
    <w:rsid w:val="007148D3"/>
    <w:rsid w:val="00715B9A"/>
    <w:rsid w:val="00716F6C"/>
    <w:rsid w:val="007257D0"/>
    <w:rsid w:val="007267A6"/>
    <w:rsid w:val="00726AFE"/>
    <w:rsid w:val="00726EA6"/>
    <w:rsid w:val="00727208"/>
    <w:rsid w:val="00727680"/>
    <w:rsid w:val="007348B1"/>
    <w:rsid w:val="007362A6"/>
    <w:rsid w:val="00736D7D"/>
    <w:rsid w:val="007370EF"/>
    <w:rsid w:val="0074067A"/>
    <w:rsid w:val="00740E58"/>
    <w:rsid w:val="007445A0"/>
    <w:rsid w:val="0074524B"/>
    <w:rsid w:val="00747D8B"/>
    <w:rsid w:val="00750844"/>
    <w:rsid w:val="00751228"/>
    <w:rsid w:val="007571E1"/>
    <w:rsid w:val="00757C71"/>
    <w:rsid w:val="007604B2"/>
    <w:rsid w:val="00765281"/>
    <w:rsid w:val="00766BAD"/>
    <w:rsid w:val="007729A2"/>
    <w:rsid w:val="007755F2"/>
    <w:rsid w:val="00776971"/>
    <w:rsid w:val="00780002"/>
    <w:rsid w:val="00780A80"/>
    <w:rsid w:val="0078177E"/>
    <w:rsid w:val="0078304C"/>
    <w:rsid w:val="00783673"/>
    <w:rsid w:val="00785490"/>
    <w:rsid w:val="00787C44"/>
    <w:rsid w:val="007925EA"/>
    <w:rsid w:val="00793CD8"/>
    <w:rsid w:val="007954E4"/>
    <w:rsid w:val="00795C92"/>
    <w:rsid w:val="00796231"/>
    <w:rsid w:val="007A1CB3"/>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51A"/>
    <w:rsid w:val="007F2276"/>
    <w:rsid w:val="008004F3"/>
    <w:rsid w:val="00803FAE"/>
    <w:rsid w:val="0080605F"/>
    <w:rsid w:val="00807786"/>
    <w:rsid w:val="00811FCB"/>
    <w:rsid w:val="008158D6"/>
    <w:rsid w:val="00817196"/>
    <w:rsid w:val="00817918"/>
    <w:rsid w:val="00821AB2"/>
    <w:rsid w:val="008235DB"/>
    <w:rsid w:val="00824AB4"/>
    <w:rsid w:val="00825C42"/>
    <w:rsid w:val="00825D25"/>
    <w:rsid w:val="00827D6F"/>
    <w:rsid w:val="008305BA"/>
    <w:rsid w:val="008322AA"/>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D16"/>
    <w:rsid w:val="008A44B8"/>
    <w:rsid w:val="008A51A8"/>
    <w:rsid w:val="008A54C7"/>
    <w:rsid w:val="008A77D8"/>
    <w:rsid w:val="008A7C57"/>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86A"/>
    <w:rsid w:val="008E065E"/>
    <w:rsid w:val="008E0927"/>
    <w:rsid w:val="008E1909"/>
    <w:rsid w:val="008E5309"/>
    <w:rsid w:val="008E6244"/>
    <w:rsid w:val="008F1EAB"/>
    <w:rsid w:val="008F33DC"/>
    <w:rsid w:val="008F477F"/>
    <w:rsid w:val="00902350"/>
    <w:rsid w:val="0090336B"/>
    <w:rsid w:val="009053AA"/>
    <w:rsid w:val="00906939"/>
    <w:rsid w:val="00910B7D"/>
    <w:rsid w:val="00911DFB"/>
    <w:rsid w:val="009139D9"/>
    <w:rsid w:val="00914AD8"/>
    <w:rsid w:val="00916079"/>
    <w:rsid w:val="00916CFA"/>
    <w:rsid w:val="00917CE9"/>
    <w:rsid w:val="00920BF2"/>
    <w:rsid w:val="00922010"/>
    <w:rsid w:val="00926DAE"/>
    <w:rsid w:val="00931BD9"/>
    <w:rsid w:val="009368F3"/>
    <w:rsid w:val="00941636"/>
    <w:rsid w:val="00943742"/>
    <w:rsid w:val="00945C05"/>
    <w:rsid w:val="00946945"/>
    <w:rsid w:val="00947713"/>
    <w:rsid w:val="00950DE7"/>
    <w:rsid w:val="00953072"/>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77"/>
    <w:rsid w:val="00987313"/>
    <w:rsid w:val="00987886"/>
    <w:rsid w:val="0098796D"/>
    <w:rsid w:val="00990630"/>
    <w:rsid w:val="00991761"/>
    <w:rsid w:val="00994DCA"/>
    <w:rsid w:val="009960EC"/>
    <w:rsid w:val="009970DD"/>
    <w:rsid w:val="009A0FBA"/>
    <w:rsid w:val="009A1601"/>
    <w:rsid w:val="009A22F5"/>
    <w:rsid w:val="009A3BB6"/>
    <w:rsid w:val="009A462D"/>
    <w:rsid w:val="009A5CBA"/>
    <w:rsid w:val="009B1F30"/>
    <w:rsid w:val="009B3AC2"/>
    <w:rsid w:val="009B4DF4"/>
    <w:rsid w:val="009B564E"/>
    <w:rsid w:val="009B5D2E"/>
    <w:rsid w:val="009B7E87"/>
    <w:rsid w:val="009C0169"/>
    <w:rsid w:val="009C232E"/>
    <w:rsid w:val="009C403E"/>
    <w:rsid w:val="009C76EB"/>
    <w:rsid w:val="009D4FF0"/>
    <w:rsid w:val="009D703C"/>
    <w:rsid w:val="009D718F"/>
    <w:rsid w:val="009E013E"/>
    <w:rsid w:val="009E068F"/>
    <w:rsid w:val="009E14E0"/>
    <w:rsid w:val="009E2699"/>
    <w:rsid w:val="009E35DB"/>
    <w:rsid w:val="009E47A3"/>
    <w:rsid w:val="009F08F3"/>
    <w:rsid w:val="009F17FE"/>
    <w:rsid w:val="009F344F"/>
    <w:rsid w:val="009F6336"/>
    <w:rsid w:val="00A031D8"/>
    <w:rsid w:val="00A048A8"/>
    <w:rsid w:val="00A04F49"/>
    <w:rsid w:val="00A13E54"/>
    <w:rsid w:val="00A17F63"/>
    <w:rsid w:val="00A2193B"/>
    <w:rsid w:val="00A2351A"/>
    <w:rsid w:val="00A264A9"/>
    <w:rsid w:val="00A26DCF"/>
    <w:rsid w:val="00A27785"/>
    <w:rsid w:val="00A30187"/>
    <w:rsid w:val="00A337B1"/>
    <w:rsid w:val="00A3448A"/>
    <w:rsid w:val="00A36297"/>
    <w:rsid w:val="00A40028"/>
    <w:rsid w:val="00A41E2B"/>
    <w:rsid w:val="00A45B74"/>
    <w:rsid w:val="00A52E1D"/>
    <w:rsid w:val="00A61499"/>
    <w:rsid w:val="00A62A77"/>
    <w:rsid w:val="00A63483"/>
    <w:rsid w:val="00A657D7"/>
    <w:rsid w:val="00A660AC"/>
    <w:rsid w:val="00A67E6C"/>
    <w:rsid w:val="00A71B99"/>
    <w:rsid w:val="00A73999"/>
    <w:rsid w:val="00A739D0"/>
    <w:rsid w:val="00A761D4"/>
    <w:rsid w:val="00A76525"/>
    <w:rsid w:val="00A77EC4"/>
    <w:rsid w:val="00A91090"/>
    <w:rsid w:val="00A92879"/>
    <w:rsid w:val="00A9442A"/>
    <w:rsid w:val="00AA016F"/>
    <w:rsid w:val="00AA1ED6"/>
    <w:rsid w:val="00AA51D6"/>
    <w:rsid w:val="00AB0BC8"/>
    <w:rsid w:val="00AB11CA"/>
    <w:rsid w:val="00AB14D9"/>
    <w:rsid w:val="00AB449B"/>
    <w:rsid w:val="00AB48D6"/>
    <w:rsid w:val="00AB4AB8"/>
    <w:rsid w:val="00AB655E"/>
    <w:rsid w:val="00AC007F"/>
    <w:rsid w:val="00AC2ECD"/>
    <w:rsid w:val="00AC3119"/>
    <w:rsid w:val="00AC49FB"/>
    <w:rsid w:val="00AC5A10"/>
    <w:rsid w:val="00AC7A23"/>
    <w:rsid w:val="00AD0AA3"/>
    <w:rsid w:val="00AD3F94"/>
    <w:rsid w:val="00AD4A5A"/>
    <w:rsid w:val="00AE27AC"/>
    <w:rsid w:val="00AE40E0"/>
    <w:rsid w:val="00AE4DBA"/>
    <w:rsid w:val="00AE4F07"/>
    <w:rsid w:val="00AF15E4"/>
    <w:rsid w:val="00AF1C5D"/>
    <w:rsid w:val="00AF42D7"/>
    <w:rsid w:val="00B006FE"/>
    <w:rsid w:val="00B007CB"/>
    <w:rsid w:val="00B02AA9"/>
    <w:rsid w:val="00B02FA3"/>
    <w:rsid w:val="00B05084"/>
    <w:rsid w:val="00B11489"/>
    <w:rsid w:val="00B13EF7"/>
    <w:rsid w:val="00B157F9"/>
    <w:rsid w:val="00B20256"/>
    <w:rsid w:val="00B20D09"/>
    <w:rsid w:val="00B2763F"/>
    <w:rsid w:val="00B27AAC"/>
    <w:rsid w:val="00B30929"/>
    <w:rsid w:val="00B32F26"/>
    <w:rsid w:val="00B33041"/>
    <w:rsid w:val="00B3535C"/>
    <w:rsid w:val="00B372AA"/>
    <w:rsid w:val="00B37F5C"/>
    <w:rsid w:val="00B40445"/>
    <w:rsid w:val="00B409E0"/>
    <w:rsid w:val="00B41888"/>
    <w:rsid w:val="00B45A52"/>
    <w:rsid w:val="00B46175"/>
    <w:rsid w:val="00B47F3B"/>
    <w:rsid w:val="00B536D0"/>
    <w:rsid w:val="00B548B7"/>
    <w:rsid w:val="00B60525"/>
    <w:rsid w:val="00B647A9"/>
    <w:rsid w:val="00B64D54"/>
    <w:rsid w:val="00B664C7"/>
    <w:rsid w:val="00B739F6"/>
    <w:rsid w:val="00B81A6C"/>
    <w:rsid w:val="00B85DE5"/>
    <w:rsid w:val="00B86488"/>
    <w:rsid w:val="00B90F73"/>
    <w:rsid w:val="00B93B59"/>
    <w:rsid w:val="00B9406A"/>
    <w:rsid w:val="00B943DB"/>
    <w:rsid w:val="00BA2280"/>
    <w:rsid w:val="00BA2A08"/>
    <w:rsid w:val="00BA4DE0"/>
    <w:rsid w:val="00BA56D2"/>
    <w:rsid w:val="00BA5FE4"/>
    <w:rsid w:val="00BA76E0"/>
    <w:rsid w:val="00BB2A25"/>
    <w:rsid w:val="00BB51E9"/>
    <w:rsid w:val="00BB7383"/>
    <w:rsid w:val="00BC0FDC"/>
    <w:rsid w:val="00BC3053"/>
    <w:rsid w:val="00BC3E4A"/>
    <w:rsid w:val="00BC4D2E"/>
    <w:rsid w:val="00BC5D3C"/>
    <w:rsid w:val="00BD47F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604"/>
    <w:rsid w:val="00C05706"/>
    <w:rsid w:val="00C07377"/>
    <w:rsid w:val="00C10478"/>
    <w:rsid w:val="00C11A5E"/>
    <w:rsid w:val="00C12107"/>
    <w:rsid w:val="00C13747"/>
    <w:rsid w:val="00C14D4B"/>
    <w:rsid w:val="00C14EFC"/>
    <w:rsid w:val="00C154BB"/>
    <w:rsid w:val="00C23197"/>
    <w:rsid w:val="00C279B5"/>
    <w:rsid w:val="00C27C45"/>
    <w:rsid w:val="00C31C3A"/>
    <w:rsid w:val="00C32232"/>
    <w:rsid w:val="00C3719D"/>
    <w:rsid w:val="00C37CB2"/>
    <w:rsid w:val="00C40168"/>
    <w:rsid w:val="00C473A5"/>
    <w:rsid w:val="00C54995"/>
    <w:rsid w:val="00C54D41"/>
    <w:rsid w:val="00C5565D"/>
    <w:rsid w:val="00C57DDE"/>
    <w:rsid w:val="00C60783"/>
    <w:rsid w:val="00C63E86"/>
    <w:rsid w:val="00C64672"/>
    <w:rsid w:val="00C70697"/>
    <w:rsid w:val="00C72093"/>
    <w:rsid w:val="00C72EF4"/>
    <w:rsid w:val="00C744FE"/>
    <w:rsid w:val="00C75D2F"/>
    <w:rsid w:val="00C767BE"/>
    <w:rsid w:val="00C76E3C"/>
    <w:rsid w:val="00C80CE4"/>
    <w:rsid w:val="00C81568"/>
    <w:rsid w:val="00C86EDA"/>
    <w:rsid w:val="00C9027A"/>
    <w:rsid w:val="00C9068E"/>
    <w:rsid w:val="00C93814"/>
    <w:rsid w:val="00C93C4B"/>
    <w:rsid w:val="00C944AB"/>
    <w:rsid w:val="00C95B40"/>
    <w:rsid w:val="00CA1ED8"/>
    <w:rsid w:val="00CB1F63"/>
    <w:rsid w:val="00CB7170"/>
    <w:rsid w:val="00CB7BFA"/>
    <w:rsid w:val="00CC040E"/>
    <w:rsid w:val="00CC111F"/>
    <w:rsid w:val="00CC2011"/>
    <w:rsid w:val="00CC3EA0"/>
    <w:rsid w:val="00CC67F2"/>
    <w:rsid w:val="00CC7B45"/>
    <w:rsid w:val="00CD1188"/>
    <w:rsid w:val="00CD1F57"/>
    <w:rsid w:val="00CD2ED1"/>
    <w:rsid w:val="00CD337B"/>
    <w:rsid w:val="00CD4241"/>
    <w:rsid w:val="00CD5BA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DA1"/>
    <w:rsid w:val="00D63580"/>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C70"/>
    <w:rsid w:val="00DE5608"/>
    <w:rsid w:val="00DE58D0"/>
    <w:rsid w:val="00DE654F"/>
    <w:rsid w:val="00DF0B6E"/>
    <w:rsid w:val="00DF15E0"/>
    <w:rsid w:val="00DF37A0"/>
    <w:rsid w:val="00DF41DB"/>
    <w:rsid w:val="00E01722"/>
    <w:rsid w:val="00E110E7"/>
    <w:rsid w:val="00E11B20"/>
    <w:rsid w:val="00E124A8"/>
    <w:rsid w:val="00E17FA2"/>
    <w:rsid w:val="00E22330"/>
    <w:rsid w:val="00E23ED3"/>
    <w:rsid w:val="00E25161"/>
    <w:rsid w:val="00E30B5A"/>
    <w:rsid w:val="00E3123D"/>
    <w:rsid w:val="00E31461"/>
    <w:rsid w:val="00E31D43"/>
    <w:rsid w:val="00E32608"/>
    <w:rsid w:val="00E34188"/>
    <w:rsid w:val="00E34B6E"/>
    <w:rsid w:val="00E35559"/>
    <w:rsid w:val="00E3723A"/>
    <w:rsid w:val="00E37860"/>
    <w:rsid w:val="00E424C8"/>
    <w:rsid w:val="00E446F1"/>
    <w:rsid w:val="00E455C2"/>
    <w:rsid w:val="00E45650"/>
    <w:rsid w:val="00E46886"/>
    <w:rsid w:val="00E47AEF"/>
    <w:rsid w:val="00E53B75"/>
    <w:rsid w:val="00E54E3B"/>
    <w:rsid w:val="00E57565"/>
    <w:rsid w:val="00E63838"/>
    <w:rsid w:val="00E63ABC"/>
    <w:rsid w:val="00E64434"/>
    <w:rsid w:val="00E67C51"/>
    <w:rsid w:val="00E70095"/>
    <w:rsid w:val="00E72EFC"/>
    <w:rsid w:val="00E74AB6"/>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4ED0"/>
    <w:rsid w:val="00EF0B69"/>
    <w:rsid w:val="00EF18FE"/>
    <w:rsid w:val="00EF3D97"/>
    <w:rsid w:val="00EF5787"/>
    <w:rsid w:val="00EF60D0"/>
    <w:rsid w:val="00F0453D"/>
    <w:rsid w:val="00F0528D"/>
    <w:rsid w:val="00F06C67"/>
    <w:rsid w:val="00F06DFD"/>
    <w:rsid w:val="00F071D1"/>
    <w:rsid w:val="00F07533"/>
    <w:rsid w:val="00F10629"/>
    <w:rsid w:val="00F13066"/>
    <w:rsid w:val="00F15FA5"/>
    <w:rsid w:val="00F209B7"/>
    <w:rsid w:val="00F2376F"/>
    <w:rsid w:val="00F243D8"/>
    <w:rsid w:val="00F30828"/>
    <w:rsid w:val="00F313D6"/>
    <w:rsid w:val="00F35D08"/>
    <w:rsid w:val="00F40F0C"/>
    <w:rsid w:val="00F464FE"/>
    <w:rsid w:val="00F4766C"/>
    <w:rsid w:val="00F5060E"/>
    <w:rsid w:val="00F507D1"/>
    <w:rsid w:val="00F5104D"/>
    <w:rsid w:val="00F519CE"/>
    <w:rsid w:val="00F51ADA"/>
    <w:rsid w:val="00F53D67"/>
    <w:rsid w:val="00F5616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693"/>
    <w:rsid w:val="00F93AA9"/>
    <w:rsid w:val="00F93F61"/>
    <w:rsid w:val="00F9610E"/>
    <w:rsid w:val="00F96985"/>
    <w:rsid w:val="00F97838"/>
    <w:rsid w:val="00FA2BB3"/>
    <w:rsid w:val="00FB3AD6"/>
    <w:rsid w:val="00FB4C80"/>
    <w:rsid w:val="00FB6A6A"/>
    <w:rsid w:val="00FC7429"/>
    <w:rsid w:val="00FD07F6"/>
    <w:rsid w:val="00FD1EC8"/>
    <w:rsid w:val="00FD47ED"/>
    <w:rsid w:val="00FD74DB"/>
    <w:rsid w:val="00FD7660"/>
    <w:rsid w:val="00FE0655"/>
    <w:rsid w:val="00FE2365"/>
    <w:rsid w:val="00FE37D7"/>
    <w:rsid w:val="00FE43A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B9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AF15E4"/>
    <w:pPr>
      <w:numPr>
        <w:numId w:val="32"/>
      </w:numPr>
      <w:spacing w:after="0"/>
    </w:pPr>
    <w:rPr>
      <w:rFonts w:eastAsia="Calibri"/>
      <w:szCs w:val="22"/>
      <w:lang w:val="x-none" w:eastAsia="en-US"/>
    </w:rPr>
  </w:style>
  <w:style w:type="character" w:customStyle="1" w:styleId="ListParagraphChar">
    <w:name w:val="List Paragraph Char"/>
    <w:link w:val="ListParagraph"/>
    <w:uiPriority w:val="34"/>
    <w:locked/>
    <w:rsid w:val="00AF15E4"/>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B33041"/>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A337B1"/>
    <w:rPr>
      <w:rFonts w:ascii="Arial" w:hAnsi="Arial"/>
      <w:lang w:eastAsia="ja-JP"/>
    </w:rPr>
  </w:style>
  <w:style w:type="character" w:styleId="SubtleEmphasis">
    <w:name w:val="Subtle Emphasis"/>
    <w:basedOn w:val="DefaultParagraphFont"/>
    <w:uiPriority w:val="19"/>
    <w:qFormat/>
    <w:rsid w:val="00214B97"/>
    <w:rPr>
      <w:i/>
      <w:iCs/>
      <w:color w:val="404040" w:themeColor="text1" w:themeTint="BF"/>
    </w:rPr>
  </w:style>
  <w:style w:type="character" w:styleId="UnresolvedMention">
    <w:name w:val="Unresolved Mention"/>
    <w:basedOn w:val="DefaultParagraphFont"/>
    <w:uiPriority w:val="99"/>
    <w:unhideWhenUsed/>
    <w:rsid w:val="00EF3D97"/>
    <w:rPr>
      <w:color w:val="605E5C"/>
      <w:shd w:val="clear" w:color="auto" w:fill="E1DFDD"/>
    </w:rPr>
  </w:style>
  <w:style w:type="character" w:styleId="Mention">
    <w:name w:val="Mention"/>
    <w:basedOn w:val="DefaultParagraphFont"/>
    <w:uiPriority w:val="99"/>
    <w:unhideWhenUsed/>
    <w:rsid w:val="00EF3D97"/>
    <w:rPr>
      <w:color w:val="2B579A"/>
      <w:shd w:val="clear" w:color="auto" w:fill="E1DFDD"/>
    </w:rPr>
  </w:style>
  <w:style w:type="paragraph" w:customStyle="1" w:styleId="Comments">
    <w:name w:val="Comments"/>
    <w:basedOn w:val="Normal"/>
    <w:link w:val="CommentsChar"/>
    <w:qFormat/>
    <w:rsid w:val="009F633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9F6336"/>
    <w:rPr>
      <w:rFonts w:ascii="Arial" w:eastAsia="MS Mincho" w:hAnsi="Arial"/>
      <w:i/>
      <w:sz w:val="18"/>
      <w:szCs w:val="24"/>
    </w:rPr>
  </w:style>
  <w:style w:type="paragraph" w:customStyle="1" w:styleId="Agreement">
    <w:name w:val="Agreement"/>
    <w:basedOn w:val="Normal"/>
    <w:next w:val="Doc-text2"/>
    <w:qFormat/>
    <w:rsid w:val="009F6336"/>
    <w:pPr>
      <w:numPr>
        <w:numId w:val="3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8147">
      <w:bodyDiv w:val="1"/>
      <w:marLeft w:val="0"/>
      <w:marRight w:val="0"/>
      <w:marTop w:val="0"/>
      <w:marBottom w:val="0"/>
      <w:divBdr>
        <w:top w:val="none" w:sz="0" w:space="0" w:color="auto"/>
        <w:left w:val="none" w:sz="0" w:space="0" w:color="auto"/>
        <w:bottom w:val="none" w:sz="0" w:space="0" w:color="auto"/>
        <w:right w:val="none" w:sz="0" w:space="0" w:color="auto"/>
      </w:divBdr>
    </w:div>
    <w:div w:id="1276987821">
      <w:bodyDiv w:val="1"/>
      <w:marLeft w:val="0"/>
      <w:marRight w:val="0"/>
      <w:marTop w:val="0"/>
      <w:marBottom w:val="0"/>
      <w:divBdr>
        <w:top w:val="none" w:sz="0" w:space="0" w:color="auto"/>
        <w:left w:val="none" w:sz="0" w:space="0" w:color="auto"/>
        <w:bottom w:val="none" w:sz="0" w:space="0" w:color="auto"/>
        <w:right w:val="none" w:sz="0" w:space="0" w:color="auto"/>
      </w:divBdr>
    </w:div>
    <w:div w:id="17178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43FFF67-6BDB-4058-AABC-45C58A50D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395</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RAN2#127bis</cp:lastModifiedBy>
  <cp:revision>194</cp:revision>
  <cp:lastPrinted>2008-01-31T07:09:00Z</cp:lastPrinted>
  <dcterms:created xsi:type="dcterms:W3CDTF">2023-08-31T07:30:00Z</dcterms:created>
  <dcterms:modified xsi:type="dcterms:W3CDTF">2024-10-04T09:57:00Z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